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FB1" w:rsidRPr="00D90937" w:rsidRDefault="002F6FB1" w:rsidP="002F6FB1">
      <w:pPr>
        <w:rPr>
          <w:b/>
        </w:rPr>
      </w:pPr>
      <w:r w:rsidRPr="00D90937">
        <w:rPr>
          <w:b/>
        </w:rPr>
        <w:t>Kommentarer til eksamensbesvarelse SØK100</w:t>
      </w:r>
      <w:r>
        <w:rPr>
          <w:b/>
        </w:rPr>
        <w:t>2 høsten 2018 – kandidat 10029</w:t>
      </w:r>
    </w:p>
    <w:p w:rsidR="002F6FB1" w:rsidRDefault="002F6FB1" w:rsidP="002F6FB1">
      <w:r>
        <w:t xml:space="preserve">Dette er en besvarelse som </w:t>
      </w:r>
      <w:r w:rsidR="003320F9">
        <w:t xml:space="preserve">uten tvil forsvarer </w:t>
      </w:r>
      <w:r>
        <w:t>karakteren A. Det betyr at det ikke er mye å kommentere på det faglige innholdet – med unntak av svaret på spørsmål 1g), er alle svar riktige. Dette er en meget god besvarelse fordi alle spørsmål er besvart, og svarene er helt riktige (med ett unntak, som nevnt).</w:t>
      </w:r>
    </w:p>
    <w:p w:rsidR="002F6FB1" w:rsidRDefault="002F6FB1" w:rsidP="002F6FB1">
      <w:r>
        <w:t xml:space="preserve">Det er </w:t>
      </w:r>
      <w:r w:rsidR="003320F9">
        <w:t>kanskje</w:t>
      </w:r>
      <w:r>
        <w:t xml:space="preserve"> ikke så utfordrende å svare strukturert på et oppgavesett som dette, med mange spørsmål (åtte på oppgave 1, sju på oppgave 2).</w:t>
      </w:r>
      <w:r w:rsidR="003320F9">
        <w:t xml:space="preserve"> </w:t>
      </w:r>
      <w:r>
        <w:t>Likevel er det all grunn til å påpeke at besvarelsen utmerker seg ved at kandidaten går ‘rett på sak’ i alle spørsmål og svarer tydelig med relevant teori. Besvarelsen er passe lang (14 sider). Figurene er pene og tydelig.</w:t>
      </w:r>
      <w:r w:rsidR="00640AC6">
        <w:t xml:space="preserve"> Det er en godt presentert besvarelse.</w:t>
      </w:r>
      <w:bookmarkStart w:id="0" w:name="_GoBack"/>
      <w:bookmarkEnd w:id="0"/>
    </w:p>
    <w:p w:rsidR="003320F9" w:rsidRDefault="002F6FB1" w:rsidP="00586278">
      <w:pPr>
        <w:spacing w:before="240" w:line="240" w:lineRule="auto"/>
      </w:pPr>
      <w:r>
        <w:t>Som nevnt er det feil svar på spørsmål 1g)</w:t>
      </w:r>
      <w:r w:rsidR="00640AC6">
        <w:t xml:space="preserve">, hvor </w:t>
      </w:r>
      <w:r w:rsidR="003320F9">
        <w:t xml:space="preserve">kandidaten </w:t>
      </w:r>
      <w:r w:rsidR="00640AC6">
        <w:t xml:space="preserve">skal </w:t>
      </w:r>
      <w:r w:rsidR="003320F9">
        <w:t xml:space="preserve">forklare hvordan man kan finne bedriftens kostnadsfunksjon ved konstant </w:t>
      </w:r>
      <w:proofErr w:type="spellStart"/>
      <w:r w:rsidR="003320F9">
        <w:t>skalautbytte</w:t>
      </w:r>
      <w:proofErr w:type="spellEnd"/>
      <w:r w:rsidR="003320F9">
        <w:t>.</w:t>
      </w:r>
    </w:p>
    <w:p w:rsidR="00640AC6" w:rsidRDefault="003320F9" w:rsidP="00586278">
      <w:pPr>
        <w:spacing w:before="240" w:line="240" w:lineRule="auto"/>
      </w:pPr>
      <w:r>
        <w:t>Mange svarte som i denne besvarelsen med å konstruere en faktorfunksjon slik som i tilfellet med bare én produksjonsfaktor. Når det er to produksjonsfaktorer blir det litt mer komplisert</w:t>
      </w:r>
      <w:r w:rsidR="00640AC6">
        <w:t xml:space="preserve">. </w:t>
      </w:r>
    </w:p>
    <w:p w:rsidR="00586278" w:rsidRPr="003320F9" w:rsidRDefault="003320F9" w:rsidP="00586278">
      <w:pPr>
        <w:spacing w:before="240" w:line="240" w:lineRule="auto"/>
      </w:pPr>
      <w:r>
        <w:t>Riktig svar er at k</w:t>
      </w:r>
      <w:r w:rsidR="00586278" w:rsidRPr="003320F9">
        <w:t xml:space="preserve">onstant </w:t>
      </w:r>
      <w:proofErr w:type="spellStart"/>
      <w:r w:rsidR="00586278" w:rsidRPr="003320F9">
        <w:t>skalautbytte</w:t>
      </w:r>
      <w:proofErr w:type="spellEnd"/>
      <w:r w:rsidR="00586278" w:rsidRPr="003320F9">
        <w:t xml:space="preserve"> innebærer at produksjonsfaktorene endres proporsjonalt med produsert kvantum. Følgelig øker også kostnadene proporsjonalt med produsert kvantum, dvs. kostnadene er lineære i produsert kvantum.</w:t>
      </w:r>
      <w:r>
        <w:t xml:space="preserve"> </w:t>
      </w:r>
      <w:r w:rsidR="00586278" w:rsidRPr="003320F9">
        <w:t>Formelt kan</w:t>
      </w:r>
      <w:r>
        <w:t xml:space="preserve"> da</w:t>
      </w:r>
      <w:r w:rsidR="00586278" w:rsidRPr="003320F9">
        <w:t xml:space="preserve"> kostnadene skrives som</w:t>
      </w:r>
    </w:p>
    <w:p w:rsidR="00586278" w:rsidRDefault="003320F9" w:rsidP="00586278">
      <w:pPr>
        <w:spacing w:before="240" w:line="240" w:lineRule="auto"/>
        <w:jc w:val="center"/>
        <w:rPr>
          <w:rFonts w:eastAsiaTheme="minorEastAsia"/>
        </w:rPr>
      </w:pPr>
      <m:oMath>
        <m:r>
          <m:rPr>
            <m:sty m:val="p"/>
          </m:rPr>
          <w:rPr>
            <w:rFonts w:ascii="Cambria Math" w:hAnsi="Cambria Math"/>
          </w:rPr>
          <m:t>C(y</m:t>
        </m:r>
        <m:r>
          <m:rPr>
            <m:nor/>
          </m:rPr>
          <m:t>)</m:t>
        </m:r>
      </m:oMath>
      <w:r w:rsidR="00586278" w:rsidRPr="003320F9">
        <w:t xml:space="preserve"> </w:t>
      </w:r>
      <m:oMath>
        <m:r>
          <m:rPr>
            <m:sty m:val="p"/>
          </m:rPr>
          <w:rPr>
            <w:rFonts w:ascii="Cambria Math" w:hAnsi="Cambria Math"/>
          </w:rPr>
          <m:t>=</m:t>
        </m:r>
        <m:sSubSup>
          <m:sSubSupPr>
            <m:ctrlPr>
              <w:rPr>
                <w:rFonts w:ascii="Cambria Math" w:hAnsi="Cambria Math"/>
                <w:iCs/>
              </w:rPr>
            </m:ctrlPr>
          </m:sSubSupPr>
          <m:e>
            <m:sSub>
              <m:sSubPr>
                <m:ctrlPr>
                  <w:rPr>
                    <w:rFonts w:ascii="Cambria Math" w:hAnsi="Cambria Math"/>
                    <w:iCs/>
                  </w:rPr>
                </m:ctrlPr>
              </m:sSubPr>
              <m:e>
                <m:r>
                  <m:rPr>
                    <m:sty m:val="p"/>
                  </m:rPr>
                  <w:rPr>
                    <w:rFonts w:ascii="Cambria Math" w:hAnsi="Cambria Math"/>
                  </w:rPr>
                  <m:t>w</m:t>
                </m:r>
              </m:e>
              <m:sub>
                <m:r>
                  <m:rPr>
                    <m:sty m:val="p"/>
                  </m:rPr>
                  <w:rPr>
                    <w:rFonts w:ascii="Cambria Math" w:hAnsi="Cambria Math"/>
                  </w:rPr>
                  <m:t>1</m:t>
                </m:r>
              </m:sub>
            </m:sSub>
            <m:r>
              <m:rPr>
                <m:sty m:val="p"/>
              </m:rPr>
              <w:rPr>
                <w:rFonts w:ascii="Cambria Math" w:hAnsi="Cambria Math"/>
              </w:rPr>
              <m:t>v</m:t>
            </m:r>
          </m:e>
          <m:sub>
            <m:r>
              <m:rPr>
                <m:sty m:val="p"/>
              </m:rPr>
              <w:rPr>
                <w:rFonts w:ascii="Cambria Math" w:hAnsi="Cambria Math"/>
              </w:rPr>
              <m:t>1</m:t>
            </m:r>
          </m:sub>
          <m:sup>
            <m:r>
              <m:rPr>
                <m:sty m:val="p"/>
              </m:rPr>
              <w:rPr>
                <w:rFonts w:ascii="Cambria Math" w:hAnsi="Cambria Math"/>
              </w:rPr>
              <m:t>*</m:t>
            </m:r>
          </m:sup>
        </m:sSubSup>
        <m:r>
          <m:rPr>
            <m:sty m:val="p"/>
          </m:rPr>
          <w:rPr>
            <w:rFonts w:ascii="Cambria Math" w:hAnsi="Cambria Math"/>
          </w:rPr>
          <m:t>(</m:t>
        </m:r>
        <m:sSub>
          <m:sSubPr>
            <m:ctrlPr>
              <w:rPr>
                <w:rFonts w:ascii="Cambria Math" w:hAnsi="Cambria Math"/>
                <w:iCs/>
              </w:rPr>
            </m:ctrlPr>
          </m:sSubPr>
          <m:e>
            <m:r>
              <m:rPr>
                <m:sty m:val="p"/>
              </m:rPr>
              <w:rPr>
                <w:rFonts w:ascii="Cambria Math" w:hAnsi="Cambria Math"/>
              </w:rPr>
              <m:t>w</m:t>
            </m:r>
          </m:e>
          <m:sub>
            <m:r>
              <m:rPr>
                <m:sty m:val="p"/>
              </m:rPr>
              <w:rPr>
                <w:rFonts w:ascii="Cambria Math" w:hAnsi="Cambria Math"/>
              </w:rPr>
              <m:t>1</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w</m:t>
            </m:r>
          </m:e>
          <m:sub>
            <m:r>
              <m:rPr>
                <m:sty m:val="p"/>
              </m:rPr>
              <w:rPr>
                <w:rFonts w:ascii="Cambria Math" w:hAnsi="Cambria Math"/>
              </w:rPr>
              <m:t>2</m:t>
            </m:r>
          </m:sub>
        </m:sSub>
        <m:r>
          <m:rPr>
            <m:sty m:val="p"/>
          </m:rPr>
          <w:rPr>
            <w:rFonts w:ascii="Cambria Math" w:hAnsi="Cambria Math"/>
          </w:rPr>
          <m:t>,</m:t>
        </m:r>
      </m:oMath>
      <w:r w:rsidR="00586278" w:rsidRPr="003320F9">
        <w:rPr>
          <w:rFonts w:eastAsiaTheme="minorEastAsia"/>
          <w:iCs/>
        </w:rPr>
        <w:t xml:space="preserve"> </w:t>
      </w:r>
      <m:oMath>
        <m:r>
          <m:rPr>
            <m:sty m:val="p"/>
          </m:rPr>
          <w:rPr>
            <w:rFonts w:ascii="Cambria Math" w:hAnsi="Cambria Math"/>
          </w:rPr>
          <m:t>y)+</m:t>
        </m:r>
        <m:sSubSup>
          <m:sSubSupPr>
            <m:ctrlPr>
              <w:rPr>
                <w:rFonts w:ascii="Cambria Math" w:hAnsi="Cambria Math"/>
                <w:iCs/>
              </w:rPr>
            </m:ctrlPr>
          </m:sSubSupPr>
          <m:e>
            <m:sSub>
              <m:sSubPr>
                <m:ctrlPr>
                  <w:rPr>
                    <w:rFonts w:ascii="Cambria Math" w:hAnsi="Cambria Math"/>
                    <w:iCs/>
                  </w:rPr>
                </m:ctrlPr>
              </m:sSubPr>
              <m:e>
                <m:r>
                  <m:rPr>
                    <m:sty m:val="p"/>
                  </m:rPr>
                  <w:rPr>
                    <w:rFonts w:ascii="Cambria Math" w:hAnsi="Cambria Math"/>
                  </w:rPr>
                  <m:t>w</m:t>
                </m:r>
              </m:e>
              <m:sub>
                <m:r>
                  <m:rPr>
                    <m:sty m:val="p"/>
                  </m:rPr>
                  <w:rPr>
                    <w:rFonts w:ascii="Cambria Math" w:hAnsi="Cambria Math"/>
                  </w:rPr>
                  <m:t>1</m:t>
                </m:r>
              </m:sub>
            </m:sSub>
            <m:r>
              <m:rPr>
                <m:sty m:val="p"/>
              </m:rPr>
              <w:rPr>
                <w:rFonts w:ascii="Cambria Math" w:hAnsi="Cambria Math"/>
              </w:rPr>
              <m:t>v</m:t>
            </m:r>
          </m:e>
          <m:sub>
            <m:r>
              <m:rPr>
                <m:sty m:val="p"/>
              </m:rPr>
              <w:rPr>
                <w:rFonts w:ascii="Cambria Math" w:hAnsi="Cambria Math"/>
              </w:rPr>
              <m:t>1</m:t>
            </m:r>
          </m:sub>
          <m:sup>
            <m:r>
              <m:rPr>
                <m:sty m:val="p"/>
              </m:rPr>
              <w:rPr>
                <w:rFonts w:ascii="Cambria Math" w:hAnsi="Cambria Math"/>
              </w:rPr>
              <m:t>*</m:t>
            </m:r>
          </m:sup>
        </m:sSubSup>
        <m:r>
          <m:rPr>
            <m:sty m:val="p"/>
          </m:rPr>
          <w:rPr>
            <w:rFonts w:ascii="Cambria Math" w:hAnsi="Cambria Math"/>
          </w:rPr>
          <m:t>(</m:t>
        </m:r>
        <m:sSub>
          <m:sSubPr>
            <m:ctrlPr>
              <w:rPr>
                <w:rFonts w:ascii="Cambria Math" w:hAnsi="Cambria Math"/>
                <w:iCs/>
              </w:rPr>
            </m:ctrlPr>
          </m:sSubPr>
          <m:e>
            <m:r>
              <m:rPr>
                <m:sty m:val="p"/>
              </m:rPr>
              <w:rPr>
                <w:rFonts w:ascii="Cambria Math" w:hAnsi="Cambria Math"/>
              </w:rPr>
              <m:t>w</m:t>
            </m:r>
          </m:e>
          <m:sub>
            <m:r>
              <m:rPr>
                <m:sty m:val="p"/>
              </m:rPr>
              <w:rPr>
                <w:rFonts w:ascii="Cambria Math" w:hAnsi="Cambria Math"/>
              </w:rPr>
              <m:t>1</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w</m:t>
            </m:r>
          </m:e>
          <m:sub>
            <m:r>
              <m:rPr>
                <m:sty m:val="p"/>
              </m:rPr>
              <w:rPr>
                <w:rFonts w:ascii="Cambria Math" w:hAnsi="Cambria Math"/>
              </w:rPr>
              <m:t>2</m:t>
            </m:r>
          </m:sub>
        </m:sSub>
        <m:r>
          <m:rPr>
            <m:sty m:val="p"/>
          </m:rPr>
          <w:rPr>
            <w:rFonts w:ascii="Cambria Math" w:hAnsi="Cambria Math"/>
          </w:rPr>
          <m:t>,</m:t>
        </m:r>
      </m:oMath>
      <w:r w:rsidR="00586278" w:rsidRPr="003320F9">
        <w:rPr>
          <w:rFonts w:eastAsiaTheme="minorEastAsia"/>
          <w:iCs/>
        </w:rPr>
        <w:t xml:space="preserve"> </w:t>
      </w:r>
      <m:oMath>
        <m:r>
          <m:rPr>
            <m:sty m:val="p"/>
          </m:rPr>
          <w:rPr>
            <w:rFonts w:ascii="Cambria Math" w:hAnsi="Cambria Math"/>
          </w:rPr>
          <m:t>y)</m:t>
        </m:r>
        <m:r>
          <m:rPr>
            <m:sty m:val="p"/>
          </m:rPr>
          <w:rPr>
            <w:rFonts w:ascii="Cambria Math" w:eastAsiaTheme="minorEastAsia" w:hAnsi="Cambria Math"/>
          </w:rPr>
          <m:t>=y</m:t>
        </m:r>
        <m:r>
          <m:rPr>
            <m:sty m:val="p"/>
          </m:rPr>
          <w:rPr>
            <w:rFonts w:ascii="Cambria Math" w:hAnsi="Cambria Math"/>
          </w:rPr>
          <m:t xml:space="preserve"> C(</m:t>
        </m:r>
        <m:sSub>
          <m:sSubPr>
            <m:ctrlPr>
              <w:rPr>
                <w:rFonts w:ascii="Cambria Math" w:hAnsi="Cambria Math"/>
                <w:iCs/>
              </w:rPr>
            </m:ctrlPr>
          </m:sSubPr>
          <m:e>
            <m:r>
              <m:rPr>
                <m:sty m:val="p"/>
              </m:rPr>
              <w:rPr>
                <w:rFonts w:ascii="Cambria Math" w:hAnsi="Cambria Math"/>
              </w:rPr>
              <m:t>w</m:t>
            </m:r>
          </m:e>
          <m:sub>
            <m:r>
              <m:rPr>
                <m:sty m:val="p"/>
              </m:rPr>
              <w:rPr>
                <w:rFonts w:ascii="Cambria Math" w:hAnsi="Cambria Math"/>
              </w:rPr>
              <m:t>1</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w</m:t>
            </m:r>
          </m:e>
          <m:sub>
            <m:r>
              <m:rPr>
                <m:sty m:val="p"/>
              </m:rPr>
              <w:rPr>
                <w:rFonts w:ascii="Cambria Math" w:hAnsi="Cambria Math"/>
              </w:rPr>
              <m:t>2</m:t>
            </m:r>
          </m:sub>
        </m:sSub>
        <m:r>
          <m:rPr>
            <m:sty m:val="p"/>
          </m:rPr>
          <w:rPr>
            <w:rFonts w:ascii="Cambria Math" w:hAnsi="Cambria Math"/>
          </w:rPr>
          <m:t>,1</m:t>
        </m:r>
        <m:r>
          <m:rPr>
            <m:nor/>
          </m:rPr>
          <m:t>)</m:t>
        </m:r>
      </m:oMath>
      <w:r>
        <w:rPr>
          <w:rFonts w:eastAsiaTheme="minorEastAsia"/>
        </w:rPr>
        <w:t>,</w:t>
      </w:r>
    </w:p>
    <w:p w:rsidR="0092795F" w:rsidRDefault="003320F9" w:rsidP="00586278">
      <w:pPr>
        <w:spacing w:before="240" w:line="240" w:lineRule="auto"/>
      </w:pPr>
      <w:r>
        <w:rPr>
          <w:rFonts w:eastAsiaTheme="minorEastAsia"/>
        </w:rPr>
        <w:t xml:space="preserve">hvor </w:t>
      </w:r>
      <m:oMath>
        <m:sSubSup>
          <m:sSubSupPr>
            <m:ctrlPr>
              <w:rPr>
                <w:rFonts w:ascii="Cambria Math" w:hAnsi="Cambria Math"/>
                <w:iCs/>
              </w:rPr>
            </m:ctrlPr>
          </m:sSubSupPr>
          <m:e>
            <m:r>
              <m:rPr>
                <m:sty m:val="p"/>
              </m:rPr>
              <w:rPr>
                <w:rFonts w:ascii="Cambria Math" w:hAnsi="Cambria Math"/>
              </w:rPr>
              <m:t>v</m:t>
            </m:r>
          </m:e>
          <m:sub>
            <m:r>
              <m:rPr>
                <m:sty m:val="p"/>
              </m:rPr>
              <w:rPr>
                <w:rFonts w:ascii="Cambria Math" w:hAnsi="Cambria Math"/>
              </w:rPr>
              <m:t>1</m:t>
            </m:r>
          </m:sub>
          <m:sup>
            <m:r>
              <m:rPr>
                <m:sty m:val="p"/>
              </m:rPr>
              <w:rPr>
                <w:rFonts w:ascii="Cambria Math" w:hAnsi="Cambria Math"/>
              </w:rPr>
              <m:t>*</m:t>
            </m:r>
          </m:sup>
        </m:sSubSup>
      </m:oMath>
      <w:r>
        <w:rPr>
          <w:rFonts w:eastAsiaTheme="minorEastAsia"/>
          <w:iCs/>
        </w:rPr>
        <w:t xml:space="preserve"> og </w:t>
      </w:r>
      <m:oMath>
        <m:sSubSup>
          <m:sSubSupPr>
            <m:ctrlPr>
              <w:rPr>
                <w:rFonts w:ascii="Cambria Math" w:hAnsi="Cambria Math"/>
                <w:iCs/>
              </w:rPr>
            </m:ctrlPr>
          </m:sSubSupPr>
          <m:e>
            <m:r>
              <m:rPr>
                <m:sty m:val="p"/>
              </m:rPr>
              <w:rPr>
                <w:rFonts w:ascii="Cambria Math" w:hAnsi="Cambria Math"/>
              </w:rPr>
              <m:t>v</m:t>
            </m:r>
          </m:e>
          <m:sub>
            <m:r>
              <m:rPr>
                <m:sty m:val="p"/>
              </m:rPr>
              <w:rPr>
                <w:rFonts w:ascii="Cambria Math" w:hAnsi="Cambria Math"/>
              </w:rPr>
              <m:t>1</m:t>
            </m:r>
          </m:sub>
          <m:sup>
            <m:r>
              <m:rPr>
                <m:sty m:val="p"/>
              </m:rPr>
              <w:rPr>
                <w:rFonts w:ascii="Cambria Math" w:hAnsi="Cambria Math"/>
              </w:rPr>
              <m:t>*</m:t>
            </m:r>
          </m:sup>
        </m:sSubSup>
      </m:oMath>
      <w:r>
        <w:rPr>
          <w:rFonts w:eastAsiaTheme="minorEastAsia"/>
          <w:iCs/>
        </w:rPr>
        <w:t xml:space="preserve"> er etterspørselen etter de to produksjonsfaktorene, jfr. svaret på spørsmål 1d).</w:t>
      </w:r>
    </w:p>
    <w:sectPr w:rsidR="009279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A4ACF"/>
    <w:multiLevelType w:val="hybridMultilevel"/>
    <w:tmpl w:val="D2B2856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FB1"/>
    <w:rsid w:val="002F6FB1"/>
    <w:rsid w:val="003320F9"/>
    <w:rsid w:val="00586278"/>
    <w:rsid w:val="00640AC6"/>
    <w:rsid w:val="0092795F"/>
    <w:rsid w:val="00BD6F3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549BE4-92D4-4A05-940C-41E9B6B67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FB1"/>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862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1335</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NTNU</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Morten Dyrstad</dc:creator>
  <cp:keywords/>
  <dc:description/>
  <cp:lastModifiedBy>Jan Morten Dyrstad</cp:lastModifiedBy>
  <cp:revision>2</cp:revision>
  <dcterms:created xsi:type="dcterms:W3CDTF">2019-06-27T08:55:00Z</dcterms:created>
  <dcterms:modified xsi:type="dcterms:W3CDTF">2019-06-27T08:55:00Z</dcterms:modified>
</cp:coreProperties>
</file>