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5B0" w:rsidRDefault="004605B0" w:rsidP="004605B0">
      <w:pPr>
        <w:rPr>
          <w:rFonts w:eastAsia="Times New Roman"/>
          <w:lang w:val="en-US"/>
        </w:rPr>
      </w:pPr>
      <w:r>
        <w:rPr>
          <w:rFonts w:eastAsia="Times New Roman"/>
          <w:lang w:val="en-US"/>
        </w:rPr>
        <w:t xml:space="preserve">FIN3005 – 13.12.2016 </w:t>
      </w:r>
    </w:p>
    <w:p w:rsidR="004605B0" w:rsidRDefault="004605B0" w:rsidP="004605B0">
      <w:pPr>
        <w:rPr>
          <w:rFonts w:eastAsia="Times New Roman"/>
          <w:lang w:val="en-US"/>
        </w:rPr>
      </w:pPr>
      <w:bookmarkStart w:id="0" w:name="_GoBack"/>
      <w:bookmarkEnd w:id="0"/>
    </w:p>
    <w:p w:rsidR="004605B0" w:rsidRDefault="004605B0" w:rsidP="004605B0">
      <w:pPr>
        <w:rPr>
          <w:rFonts w:eastAsia="Times New Roman"/>
          <w:lang w:val="en-US"/>
        </w:rPr>
      </w:pPr>
      <w:r>
        <w:rPr>
          <w:rFonts w:eastAsia="Times New Roman"/>
          <w:lang w:val="en-US"/>
        </w:rPr>
        <w:t>Candidate: 10021</w:t>
      </w:r>
    </w:p>
    <w:p w:rsidR="004605B0" w:rsidRDefault="004605B0" w:rsidP="004605B0">
      <w:pPr>
        <w:rPr>
          <w:rFonts w:eastAsia="Times New Roman"/>
          <w:lang w:val="en-US"/>
        </w:rPr>
      </w:pPr>
    </w:p>
    <w:p w:rsidR="004605B0" w:rsidRDefault="004605B0" w:rsidP="004605B0">
      <w:pPr>
        <w:rPr>
          <w:rFonts w:eastAsia="Times New Roman"/>
          <w:lang w:val="en-US"/>
        </w:rPr>
      </w:pPr>
    </w:p>
    <w:p w:rsidR="004605B0" w:rsidRPr="004605B0" w:rsidRDefault="004605B0" w:rsidP="004605B0">
      <w:pPr>
        <w:rPr>
          <w:rFonts w:eastAsia="Times New Roman"/>
          <w:lang w:val="en-US"/>
        </w:rPr>
      </w:pPr>
      <w:r w:rsidRPr="004605B0">
        <w:rPr>
          <w:rFonts w:eastAsia="Times New Roman"/>
          <w:lang w:val="en-US"/>
        </w:rPr>
        <w:t xml:space="preserve">This candidate shows a thorough understanding of the issues covered in the course. In question 1, the candidate demonstrates not only an ability to manipulate the mathematical formulations, but also a clear understanding of their economic meaning. This becomes especially clear in the answer to </w:t>
      </w:r>
      <w:proofErr w:type="spellStart"/>
      <w:r w:rsidRPr="004605B0">
        <w:rPr>
          <w:rFonts w:eastAsia="Times New Roman"/>
          <w:lang w:val="en-US"/>
        </w:rPr>
        <w:t>subquestion</w:t>
      </w:r>
      <w:proofErr w:type="spellEnd"/>
      <w:r w:rsidRPr="004605B0">
        <w:rPr>
          <w:rFonts w:eastAsia="Times New Roman"/>
          <w:lang w:val="en-US"/>
        </w:rPr>
        <w:t xml:space="preserve"> 1e, which shows how supply shocks produce business cycles even in the absence of price stickiness. The answer to question </w:t>
      </w:r>
      <w:proofErr w:type="gramStart"/>
      <w:r w:rsidRPr="004605B0">
        <w:rPr>
          <w:rFonts w:eastAsia="Times New Roman"/>
          <w:lang w:val="en-US"/>
        </w:rPr>
        <w:t>2</w:t>
      </w:r>
      <w:proofErr w:type="gramEnd"/>
      <w:r w:rsidRPr="004605B0">
        <w:rPr>
          <w:rFonts w:eastAsia="Times New Roman"/>
          <w:lang w:val="en-US"/>
        </w:rPr>
        <w:t xml:space="preserve"> demonstrates a thorough command of the course literature on financial complications during the business cycle as well as the fragility of financial stability in the presence of advanced financial instruments. The overall score is nearly perfect.</w:t>
      </w:r>
    </w:p>
    <w:p w:rsidR="004605B0" w:rsidRPr="004605B0" w:rsidRDefault="004605B0" w:rsidP="004605B0">
      <w:pPr>
        <w:rPr>
          <w:rFonts w:ascii="Helvetica" w:eastAsia="Times New Roman" w:hAnsi="Helvetica" w:cs="Helvetica"/>
          <w:color w:val="000000"/>
          <w:lang w:val="en-US"/>
        </w:rPr>
      </w:pPr>
      <w:r w:rsidRPr="004605B0">
        <w:rPr>
          <w:rFonts w:ascii="Helvetica" w:eastAsia="Times New Roman" w:hAnsi="Helvetica" w:cs="Helvetica"/>
          <w:color w:val="000000"/>
          <w:lang w:val="en-US"/>
        </w:rPr>
        <w:br/>
        <w:t>Knut Anton Mork</w:t>
      </w:r>
    </w:p>
    <w:p w:rsidR="004605B0" w:rsidRPr="004605B0" w:rsidRDefault="004605B0" w:rsidP="004605B0">
      <w:pPr>
        <w:rPr>
          <w:rFonts w:ascii="Helvetica" w:eastAsia="Times New Roman" w:hAnsi="Helvetica" w:cs="Helvetica"/>
          <w:color w:val="000000"/>
          <w:lang w:val="en-US"/>
        </w:rPr>
      </w:pPr>
      <w:r w:rsidRPr="004605B0">
        <w:rPr>
          <w:rFonts w:ascii="Helvetica" w:eastAsia="Times New Roman" w:hAnsi="Helvetica" w:cs="Helvetica"/>
          <w:color w:val="000000"/>
          <w:lang w:val="en-US"/>
        </w:rPr>
        <w:t>Professor II/Adjunct Professor</w:t>
      </w:r>
    </w:p>
    <w:p w:rsidR="004605B0" w:rsidRPr="004605B0" w:rsidRDefault="004605B0" w:rsidP="004605B0">
      <w:pPr>
        <w:rPr>
          <w:rFonts w:ascii="Helvetica" w:eastAsia="Times New Roman" w:hAnsi="Helvetica" w:cs="Helvetica"/>
          <w:color w:val="000000"/>
        </w:rPr>
      </w:pPr>
      <w:r w:rsidRPr="004605B0">
        <w:rPr>
          <w:rFonts w:ascii="Helvetica" w:eastAsia="Times New Roman" w:hAnsi="Helvetica" w:cs="Helvetica"/>
          <w:color w:val="000000"/>
        </w:rPr>
        <w:t>NTNU Trondheim</w:t>
      </w:r>
    </w:p>
    <w:p w:rsidR="0042412B" w:rsidRPr="004605B0" w:rsidRDefault="0042412B"/>
    <w:sectPr w:rsidR="0042412B" w:rsidRPr="00460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B0"/>
    <w:rsid w:val="0042412B"/>
    <w:rsid w:val="004605B0"/>
    <w:rsid w:val="009735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4835"/>
  <w15:chartTrackingRefBased/>
  <w15:docId w15:val="{17FEEA14-E710-40CF-9CD4-23D23C1C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B0"/>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659</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Helene Holm</dc:creator>
  <cp:keywords/>
  <dc:description/>
  <cp:lastModifiedBy>Gerd Helene Holm</cp:lastModifiedBy>
  <cp:revision>1</cp:revision>
  <dcterms:created xsi:type="dcterms:W3CDTF">2017-03-30T13:29:00Z</dcterms:created>
  <dcterms:modified xsi:type="dcterms:W3CDTF">2017-03-30T13:32:00Z</dcterms:modified>
</cp:coreProperties>
</file>