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94" w:rsidRPr="00A81794" w:rsidRDefault="00A81794" w:rsidP="00A81794">
      <w:pPr>
        <w:rPr>
          <w:rFonts w:eastAsia="Times New Roman"/>
          <w:lang w:val="en-US"/>
        </w:rPr>
      </w:pPr>
      <w:r w:rsidRPr="00A81794">
        <w:rPr>
          <w:rFonts w:eastAsia="Times New Roman"/>
          <w:lang w:val="en-US"/>
        </w:rPr>
        <w:t>FIN3005 – fall 2017</w:t>
      </w:r>
    </w:p>
    <w:p w:rsidR="00A81794" w:rsidRPr="00A81794" w:rsidRDefault="00A81794" w:rsidP="00A81794">
      <w:pPr>
        <w:rPr>
          <w:rFonts w:eastAsia="Times New Roman"/>
          <w:lang w:val="en-US"/>
        </w:rPr>
      </w:pPr>
      <w:r w:rsidRPr="00A81794">
        <w:rPr>
          <w:rFonts w:eastAsia="Times New Roman"/>
          <w:lang w:val="en-US"/>
        </w:rPr>
        <w:t>Candidate 10017</w:t>
      </w:r>
    </w:p>
    <w:p w:rsidR="00A81794" w:rsidRPr="00A81794" w:rsidRDefault="00A81794" w:rsidP="00A81794">
      <w:pPr>
        <w:rPr>
          <w:rFonts w:eastAsia="Times New Roman"/>
          <w:lang w:val="en-US"/>
        </w:rPr>
      </w:pPr>
      <w:r w:rsidRPr="00A81794">
        <w:rPr>
          <w:rFonts w:eastAsia="Times New Roman"/>
          <w:lang w:val="en-US"/>
        </w:rPr>
        <w:t>Grade A</w:t>
      </w:r>
      <w:bookmarkStart w:id="0" w:name="_GoBack"/>
      <w:bookmarkEnd w:id="0"/>
    </w:p>
    <w:p w:rsidR="00A81794" w:rsidRPr="00A81794" w:rsidRDefault="00A81794" w:rsidP="00A81794">
      <w:pPr>
        <w:rPr>
          <w:rFonts w:eastAsia="Times New Roman"/>
          <w:lang w:val="en-US"/>
        </w:rPr>
      </w:pPr>
    </w:p>
    <w:p w:rsidR="00A81794" w:rsidRPr="00A81794" w:rsidRDefault="00A81794" w:rsidP="00A81794">
      <w:pPr>
        <w:rPr>
          <w:rFonts w:eastAsia="Times New Roman"/>
          <w:lang w:val="en-US"/>
        </w:rPr>
      </w:pPr>
    </w:p>
    <w:p w:rsidR="00A81794" w:rsidRPr="00A81794" w:rsidRDefault="00A81794" w:rsidP="00A81794">
      <w:pPr>
        <w:rPr>
          <w:rFonts w:eastAsia="Times New Roman"/>
          <w:lang w:val="en-US"/>
        </w:rPr>
      </w:pPr>
      <w:r w:rsidRPr="00A81794">
        <w:rPr>
          <w:rFonts w:eastAsia="Times New Roman"/>
          <w:lang w:val="en-US"/>
        </w:rPr>
        <w:t xml:space="preserve">In addition to the mandatory Question 1 about the equity premium puzzle, this candidate chose to answer Question 4 about complications caused by the use of physical assets as collateral for debt, and Question 5 about the systemic implications of </w:t>
      </w:r>
      <w:proofErr w:type="spellStart"/>
      <w:r w:rsidRPr="00A81794">
        <w:rPr>
          <w:rFonts w:eastAsia="Times New Roman"/>
          <w:lang w:val="en-US"/>
        </w:rPr>
        <w:t>securitisation</w:t>
      </w:r>
      <w:proofErr w:type="spellEnd"/>
      <w:r w:rsidRPr="00A81794">
        <w:rPr>
          <w:rFonts w:eastAsia="Times New Roman"/>
          <w:lang w:val="en-US"/>
        </w:rPr>
        <w:t>.</w:t>
      </w:r>
    </w:p>
    <w:p w:rsidR="00A81794" w:rsidRPr="00A81794" w:rsidRDefault="00A81794" w:rsidP="00A81794">
      <w:pPr>
        <w:rPr>
          <w:rFonts w:eastAsia="Times New Roman"/>
          <w:lang w:val="en-US"/>
        </w:rPr>
      </w:pPr>
    </w:p>
    <w:p w:rsidR="00A81794" w:rsidRPr="00A81794" w:rsidRDefault="00A81794" w:rsidP="00A81794">
      <w:pPr>
        <w:rPr>
          <w:rFonts w:eastAsia="Times New Roman"/>
          <w:lang w:val="en-US"/>
        </w:rPr>
      </w:pPr>
      <w:r w:rsidRPr="00A81794">
        <w:rPr>
          <w:rFonts w:eastAsia="Times New Roman"/>
          <w:lang w:val="en-US"/>
        </w:rPr>
        <w:t>The answer to Question 1 is very good. The candidate derives the basic theoretical formula for the equity premium, goes on to derive the more specific formula within the confines of the Lucas tree model with expected power utility, as specified in the question. The follows a clear exposition of the puzzle as an empirical and not a theoretical one. The answer concludes with an explanation of why this model does not provide a satisfactory solution to the equity premium puzzle. </w:t>
      </w:r>
    </w:p>
    <w:p w:rsidR="00A81794" w:rsidRPr="00A81794" w:rsidRDefault="00A81794" w:rsidP="00A81794">
      <w:pPr>
        <w:rPr>
          <w:rFonts w:eastAsia="Times New Roman"/>
          <w:lang w:val="en-US"/>
        </w:rPr>
      </w:pPr>
    </w:p>
    <w:p w:rsidR="00A81794" w:rsidRPr="00A81794" w:rsidRDefault="00A81794" w:rsidP="00A81794">
      <w:pPr>
        <w:rPr>
          <w:rFonts w:eastAsia="Times New Roman"/>
          <w:lang w:val="en-US"/>
        </w:rPr>
      </w:pPr>
      <w:r w:rsidRPr="00A81794">
        <w:rPr>
          <w:rFonts w:eastAsia="Times New Roman"/>
          <w:lang w:val="en-US"/>
        </w:rPr>
        <w:t xml:space="preserve">The answer to Question 3 has some details missing, </w:t>
      </w:r>
      <w:proofErr w:type="gramStart"/>
      <w:r w:rsidRPr="00A81794">
        <w:rPr>
          <w:rFonts w:eastAsia="Times New Roman"/>
          <w:lang w:val="en-US"/>
        </w:rPr>
        <w:t>but on the whole</w:t>
      </w:r>
      <w:proofErr w:type="gramEnd"/>
      <w:r w:rsidRPr="00A81794">
        <w:rPr>
          <w:rFonts w:eastAsia="Times New Roman"/>
          <w:lang w:val="en-US"/>
        </w:rPr>
        <w:t xml:space="preserve"> gives an excellent account of model by </w:t>
      </w:r>
      <w:proofErr w:type="spellStart"/>
      <w:r w:rsidRPr="00A81794">
        <w:rPr>
          <w:rFonts w:eastAsia="Times New Roman"/>
          <w:lang w:val="en-US"/>
        </w:rPr>
        <w:t>Kiyotaki</w:t>
      </w:r>
      <w:proofErr w:type="spellEnd"/>
      <w:r w:rsidRPr="00A81794">
        <w:rPr>
          <w:rFonts w:eastAsia="Times New Roman"/>
          <w:lang w:val="en-US"/>
        </w:rPr>
        <w:t xml:space="preserve"> and Moore. A graph </w:t>
      </w:r>
      <w:proofErr w:type="gramStart"/>
      <w:r w:rsidRPr="00A81794">
        <w:rPr>
          <w:rFonts w:eastAsia="Times New Roman"/>
          <w:lang w:val="en-US"/>
        </w:rPr>
        <w:t>is provided</w:t>
      </w:r>
      <w:proofErr w:type="gramEnd"/>
      <w:r w:rsidRPr="00A81794">
        <w:rPr>
          <w:rFonts w:eastAsia="Times New Roman"/>
          <w:lang w:val="en-US"/>
        </w:rPr>
        <w:t xml:space="preserve"> to explain the static effects. The dynamic effects around the steady state </w:t>
      </w:r>
      <w:proofErr w:type="gramStart"/>
      <w:r w:rsidRPr="00A81794">
        <w:rPr>
          <w:rFonts w:eastAsia="Times New Roman"/>
          <w:lang w:val="en-US"/>
        </w:rPr>
        <w:t>are described verbally and outlined algebraically</w:t>
      </w:r>
      <w:proofErr w:type="gramEnd"/>
      <w:r w:rsidRPr="00A81794">
        <w:rPr>
          <w:rFonts w:eastAsia="Times New Roman"/>
          <w:lang w:val="en-US"/>
        </w:rPr>
        <w:t>. Above all, the answer reveals a clear understanding of the key mechanisms of the model.</w:t>
      </w:r>
    </w:p>
    <w:p w:rsidR="00A81794" w:rsidRPr="00A81794" w:rsidRDefault="00A81794" w:rsidP="00A81794">
      <w:pPr>
        <w:rPr>
          <w:rFonts w:eastAsia="Times New Roman"/>
          <w:lang w:val="en-US"/>
        </w:rPr>
      </w:pPr>
    </w:p>
    <w:p w:rsidR="00A81794" w:rsidRPr="00A81794" w:rsidRDefault="00A81794" w:rsidP="00A81794">
      <w:pPr>
        <w:rPr>
          <w:rFonts w:eastAsia="Times New Roman"/>
          <w:lang w:val="en-US"/>
        </w:rPr>
      </w:pPr>
      <w:r w:rsidRPr="00A81794">
        <w:rPr>
          <w:rFonts w:eastAsia="Times New Roman"/>
          <w:lang w:val="en-US"/>
        </w:rPr>
        <w:t xml:space="preserve">The answer to Question 5 is excellent. The main issues and conclusions of the </w:t>
      </w:r>
      <w:proofErr w:type="spellStart"/>
      <w:r w:rsidRPr="00A81794">
        <w:rPr>
          <w:rFonts w:eastAsia="Times New Roman"/>
          <w:lang w:val="en-US"/>
        </w:rPr>
        <w:t>Gennaioly</w:t>
      </w:r>
      <w:proofErr w:type="spellEnd"/>
      <w:r w:rsidRPr="00A81794">
        <w:rPr>
          <w:rFonts w:eastAsia="Times New Roman"/>
          <w:lang w:val="en-US"/>
        </w:rPr>
        <w:t>-Shleifer-</w:t>
      </w:r>
      <w:proofErr w:type="spellStart"/>
      <w:r w:rsidRPr="00A81794">
        <w:rPr>
          <w:rFonts w:eastAsia="Times New Roman"/>
          <w:lang w:val="en-US"/>
        </w:rPr>
        <w:t>Vishny</w:t>
      </w:r>
      <w:proofErr w:type="spellEnd"/>
      <w:r w:rsidRPr="00A81794">
        <w:rPr>
          <w:rFonts w:eastAsia="Times New Roman"/>
          <w:lang w:val="en-US"/>
        </w:rPr>
        <w:t xml:space="preserve"> model </w:t>
      </w:r>
      <w:proofErr w:type="gramStart"/>
      <w:r w:rsidRPr="00A81794">
        <w:rPr>
          <w:rFonts w:eastAsia="Times New Roman"/>
          <w:lang w:val="en-US"/>
        </w:rPr>
        <w:t>are derived algebraically and illustrated graphically</w:t>
      </w:r>
      <w:proofErr w:type="gramEnd"/>
      <w:r w:rsidRPr="00A81794">
        <w:rPr>
          <w:rFonts w:eastAsia="Times New Roman"/>
          <w:lang w:val="en-US"/>
        </w:rPr>
        <w:t xml:space="preserve">. </w:t>
      </w:r>
      <w:proofErr w:type="gramStart"/>
      <w:r w:rsidRPr="00A81794">
        <w:rPr>
          <w:rFonts w:eastAsia="Times New Roman"/>
          <w:lang w:val="en-US"/>
        </w:rPr>
        <w:t>And again</w:t>
      </w:r>
      <w:proofErr w:type="gramEnd"/>
      <w:r w:rsidRPr="00A81794">
        <w:rPr>
          <w:rFonts w:eastAsia="Times New Roman"/>
          <w:lang w:val="en-US"/>
        </w:rPr>
        <w:t>, the verbal discussion reveals a clear understanding of the relevant issues in this model.</w:t>
      </w:r>
    </w:p>
    <w:p w:rsidR="00A81794" w:rsidRPr="00A81794" w:rsidRDefault="00A81794" w:rsidP="00A81794">
      <w:pPr>
        <w:rPr>
          <w:rFonts w:eastAsia="Times New Roman"/>
          <w:color w:val="000000"/>
          <w:lang w:val="nn-NO"/>
        </w:rPr>
      </w:pPr>
      <w:r w:rsidRPr="00A81794">
        <w:rPr>
          <w:rFonts w:ascii="Helvetica" w:eastAsia="Times New Roman" w:hAnsi="Helvetica" w:cs="Helvetica"/>
          <w:color w:val="000000"/>
          <w:lang w:val="nn-NO"/>
        </w:rPr>
        <w:br/>
      </w:r>
      <w:r w:rsidRPr="00A81794">
        <w:rPr>
          <w:rFonts w:eastAsia="Times New Roman"/>
          <w:color w:val="000000"/>
          <w:lang w:val="nn-NO"/>
        </w:rPr>
        <w:t>Knut Anton Mork</w:t>
      </w:r>
    </w:p>
    <w:p w:rsidR="00A81794" w:rsidRPr="00A81794" w:rsidRDefault="00A81794" w:rsidP="00A81794">
      <w:pPr>
        <w:rPr>
          <w:rFonts w:eastAsia="Times New Roman"/>
          <w:color w:val="000000"/>
          <w:lang w:val="nn-NO"/>
        </w:rPr>
      </w:pPr>
      <w:r w:rsidRPr="00A81794">
        <w:rPr>
          <w:rFonts w:eastAsia="Times New Roman"/>
          <w:color w:val="000000"/>
          <w:lang w:val="nn-NO"/>
        </w:rPr>
        <w:t>NTNU Trondheim</w:t>
      </w:r>
    </w:p>
    <w:p w:rsidR="00A81794" w:rsidRPr="00A81794" w:rsidRDefault="00A81794" w:rsidP="00A81794">
      <w:pPr>
        <w:rPr>
          <w:rFonts w:eastAsia="Times New Roman"/>
          <w:lang w:val="nn-NO"/>
        </w:rPr>
      </w:pPr>
    </w:p>
    <w:p w:rsidR="0057093B" w:rsidRPr="00A81794" w:rsidRDefault="0057093B">
      <w:pPr>
        <w:rPr>
          <w:lang w:val="nn-NO"/>
        </w:rPr>
      </w:pPr>
    </w:p>
    <w:sectPr w:rsidR="0057093B" w:rsidRPr="00A81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94"/>
    <w:rsid w:val="0057093B"/>
    <w:rsid w:val="007F452D"/>
    <w:rsid w:val="00A81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4C9D"/>
  <w15:chartTrackingRefBased/>
  <w15:docId w15:val="{30F85B85-17F6-420C-924A-1AB5853E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94"/>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1223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Helene Holm</dc:creator>
  <cp:keywords/>
  <dc:description/>
  <cp:lastModifiedBy>Gerd Helene Holm</cp:lastModifiedBy>
  <cp:revision>1</cp:revision>
  <dcterms:created xsi:type="dcterms:W3CDTF">2018-03-23T09:06:00Z</dcterms:created>
  <dcterms:modified xsi:type="dcterms:W3CDTF">2018-03-23T09:08:00Z</dcterms:modified>
</cp:coreProperties>
</file>